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rPr>
      </w:pPr>
      <w:r>
        <w:rPr>
          <w:rFonts w:hint="eastAsia" w:asciiTheme="minorEastAsia" w:hAnsiTheme="minorEastAsia" w:eastAsiaTheme="minorEastAsia"/>
          <w:sz w:val="28"/>
        </w:rPr>
        <w:t>About the Use of the My Number Card as a Health Insurance Card</w:t>
      </w:r>
    </w:p>
    <w:p>
      <w:pPr>
        <w:pStyle w:val="0"/>
        <w:jc w:val="center"/>
        <w:rPr>
          <w:rFonts w:hint="eastAsia" w:asciiTheme="minorEastAsia" w:hAnsiTheme="minorEastAsia" w:eastAsiaTheme="minorEastAsia"/>
        </w:rPr>
      </w:pPr>
    </w:p>
    <w:p>
      <w:pPr>
        <w:pStyle w:val="0"/>
        <w:rPr>
          <w:rFonts w:hint="eastAsia"/>
        </w:rPr>
      </w:pPr>
      <w:r>
        <w:rPr>
          <w:rFonts w:hint="eastAsia"/>
        </w:rPr>
        <w:t>From December 2nd, 2024, the health insurance card will be integrated into the My Number Card.</w:t>
      </w:r>
    </w:p>
    <w:p>
      <w:pPr>
        <w:pStyle w:val="0"/>
        <w:autoSpaceDE w:val="0"/>
        <w:autoSpaceDN w:val="0"/>
        <w:adjustRightInd w:val="0"/>
        <w:spacing w:before="0" w:beforeLines="0" w:beforeAutospacing="0" w:after="0" w:afterLines="0" w:afterAutospacing="0"/>
        <w:ind w:left="0" w:right="0" w:firstLine="0"/>
        <w:jc w:val="left"/>
        <w:rPr>
          <w:rFonts w:hint="eastAsia"/>
        </w:rPr>
      </w:pPr>
      <w:r>
        <w:rPr>
          <w:rFonts w:hint="eastAsia"/>
        </w:rPr>
        <w:t>・</w:t>
      </w:r>
      <w:r>
        <w:rPr>
          <w:rFonts w:hint="eastAsia"/>
        </w:rPr>
        <w:t>Insurance cards will no longer be issued or reissued for individuals insured under either the National Health Insurance or Long-Term Health Care System from December 2nd, 2024.</w:t>
      </w:r>
    </w:p>
    <w:p>
      <w:pPr>
        <w:pStyle w:val="0"/>
        <w:autoSpaceDE w:val="0"/>
        <w:autoSpaceDN w:val="0"/>
        <w:adjustRightInd w:val="0"/>
        <w:spacing w:before="0" w:beforeLines="0" w:beforeAutospacing="0" w:after="0" w:afterLines="0" w:afterAutospacing="0"/>
        <w:ind w:left="0" w:right="0" w:firstLine="0"/>
        <w:jc w:val="left"/>
        <w:rPr>
          <w:rFonts w:hint="eastAsia"/>
        </w:rPr>
      </w:pPr>
      <w:r>
        <w:rPr>
          <w:rFonts w:hint="eastAsia"/>
        </w:rPr>
        <w:t>・</w:t>
      </w:r>
      <w:r>
        <w:rPr>
          <w:rFonts w:hint="eastAsia"/>
        </w:rPr>
        <w:t>All other health insurance cards that are valid as of December 2nd, 2024 may be used up until the end of the following one year period, depending on the card's expiry date.</w:t>
      </w:r>
    </w:p>
    <w:p>
      <w:pPr>
        <w:pStyle w:val="0"/>
        <w:autoSpaceDE w:val="0"/>
        <w:autoSpaceDN w:val="0"/>
        <w:adjustRightInd w:val="0"/>
        <w:spacing w:before="0" w:beforeLines="0" w:beforeAutospacing="0" w:after="0" w:afterLines="0" w:afterAutospacing="0"/>
        <w:ind w:left="0" w:right="0" w:firstLine="0"/>
        <w:jc w:val="left"/>
        <w:rPr>
          <w:rFonts w:hint="eastAsia"/>
        </w:rPr>
      </w:pPr>
      <w:r>
        <w:rPr>
          <w:rFonts w:hint="eastAsia"/>
        </w:rPr>
        <w:t>・</w:t>
      </w:r>
      <w:r>
        <w:rPr>
          <w:rFonts w:hint="eastAsia"/>
        </w:rPr>
        <w:t>Any Shizuoka Prefectural National Health Insurance Cards and Shizuoka Prefectural Long-Term Health Care Insurance Cards that are currently in use can continue to be used until July 31st, 2025.</w:t>
      </w:r>
    </w:p>
    <w:p>
      <w:pPr>
        <w:pStyle w:val="0"/>
        <w:autoSpaceDE w:val="0"/>
        <w:autoSpaceDN w:val="0"/>
        <w:adjustRightInd w:val="0"/>
        <w:spacing w:before="0" w:beforeLines="0" w:beforeAutospacing="0" w:after="0" w:afterLines="0" w:afterAutospacing="0"/>
        <w:ind w:left="0" w:right="0" w:firstLine="0"/>
        <w:jc w:val="left"/>
        <w:rPr>
          <w:rFonts w:hint="eastAsia"/>
        </w:rPr>
      </w:pPr>
      <w:r>
        <w:rPr>
          <w:rFonts w:hint="eastAsia"/>
        </w:rPr>
        <w:t>・</w:t>
      </w:r>
      <w:r>
        <w:rPr>
          <w:rFonts w:hint="eastAsia"/>
        </w:rPr>
        <w:t>If you do not have a My Number Card, which can be used as a health insurance card, a 'certificate of eligibility' will be issued and sent out to you in place of your current health insurance card. (No additional procedures required).</w:t>
      </w:r>
    </w:p>
    <w:p>
      <w:pPr>
        <w:pStyle w:val="0"/>
        <w:jc w:val="left"/>
        <w:rPr>
          <w:rFonts w:hint="eastAsia"/>
        </w:rPr>
      </w:pPr>
      <w:r>
        <w:rPr>
          <w:rFonts w:hint="eastAsia"/>
        </w:rPr>
        <w:t>・</w:t>
      </w:r>
      <w:r>
        <w:rPr>
          <w:rFonts w:hint="eastAsia"/>
        </w:rPr>
        <w:t>By presenting the certificate of eligibility at the counter of a hospital or other institution, you can continue to receive insured medical care as before.</w:t>
      </w:r>
    </w:p>
    <w:p>
      <w:pPr>
        <w:pStyle w:val="0"/>
        <w:jc w:val="left"/>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0</wp:posOffset>
                </wp:positionH>
                <wp:positionV relativeFrom="paragraph">
                  <wp:posOffset>47625</wp:posOffset>
                </wp:positionV>
                <wp:extent cx="5369560" cy="1714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69560" cy="1714500"/>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 xml:space="preserve">My Number Call Center toll-free number </w:t>
                            </w:r>
                          </w:p>
                          <w:p>
                            <w:pPr>
                              <w:pStyle w:val="0"/>
                              <w:ind w:left="0" w:leftChars="0" w:firstLine="1600" w:firstLineChars="400"/>
                              <w:rPr>
                                <w:rFonts w:hint="eastAsia" w:ascii="ＭＳ ゴシック" w:hAnsi="ＭＳ ゴシック" w:eastAsia="ＭＳ ゴシック"/>
                                <w:b w:val="1"/>
                                <w:sz w:val="28"/>
                              </w:rPr>
                            </w:pPr>
                            <w:r>
                              <w:rPr>
                                <w:rFonts w:hint="eastAsia" w:ascii="ＭＳ ゴシック" w:hAnsi="ＭＳ ゴシック" w:eastAsia="ＭＳ ゴシック"/>
                                <w:b w:val="1"/>
                                <w:sz w:val="40"/>
                              </w:rPr>
                              <w:t>TEL: 0120-95-0178</w:t>
                            </w:r>
                          </w:p>
                          <w:p>
                            <w:pPr>
                              <w:pStyle w:val="0"/>
                              <w:jc w:val="left"/>
                              <w:rPr>
                                <w:rFonts w:hint="eastAsia" w:ascii="ＭＳ ゴシック" w:hAnsi="ＭＳ ゴシック" w:eastAsia="ＭＳ ゴシック"/>
                                <w:sz w:val="22"/>
                              </w:rPr>
                            </w:pPr>
                          </w:p>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For more details, please check the following URL.</w:t>
                            </w:r>
                          </w:p>
                          <w:p>
                            <w:pPr>
                              <w:pStyle w:val="0"/>
                              <w:rPr>
                                <w:rFonts w:hint="eastAsia" w:ascii="ＭＳ 明朝" w:hAnsi="ＭＳ 明朝" w:eastAsia="ＭＳ 明朝"/>
                              </w:rPr>
                            </w:pPr>
                            <w:r>
                              <w:rPr>
                                <w:rFonts w:hint="eastAsia"/>
                              </w:rPr>
                              <w:fldChar w:fldCharType="begin"/>
                            </w:r>
                            <w:r>
                              <w:rPr>
                                <w:rFonts w:hint="eastAsia"/>
                              </w:rPr>
                              <w:instrText xml:space="preserve"> HYPERLINK "https://www.mhlw.go.jp/stf/newpage_08277.html"</w:instrText>
                            </w:r>
                            <w:r>
                              <w:rPr>
                                <w:rFonts w:hint="eastAsia"/>
                              </w:rPr>
                              <w:fldChar w:fldCharType="separate"/>
                            </w:r>
                            <w:r>
                              <w:rPr>
                                <w:rStyle w:val="17"/>
                                <w:rFonts w:hint="eastAsia" w:ascii="ＭＳ ゴシック" w:hAnsi="ＭＳ ゴシック" w:eastAsia="ＭＳ ゴシック"/>
                                <w:b w:val="1"/>
                                <w:color w:val="2DA7E0"/>
                                <w:sz w:val="24"/>
                              </w:rPr>
                              <w:t>https</w:t>
                            </w:r>
                            <w:r>
                              <w:rPr>
                                <w:rStyle w:val="17"/>
                                <w:rFonts w:hint="eastAsia" w:ascii="ＭＳ ゴシック" w:hAnsi="ＭＳ ゴシック" w:eastAsia="ＭＳ ゴシック"/>
                                <w:color w:val="000000"/>
                                <w:sz w:val="24"/>
                              </w:rPr>
                              <w:t>://www.mhlw.go.jp/stf/newpage_08277.html</w:t>
                            </w:r>
                            <w:r>
                              <w:rPr>
                                <w:rFonts w:hint="eastAsia"/>
                              </w:rPr>
                              <w:fldChar w:fldCharType="end"/>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5pt;mso-position-vertical-relative:text;mso-position-horizontal-relative:text;position:absolute;height:135pt;mso-wrap-distance-top:0pt;width:422.8pt;mso-wrap-distance-left:16pt;margin-left:0pt;z-index:2;" o:spid="_x0000_s1026" o:allowincell="t" o:allowoverlap="t" filled="f" stroked="t" strokecolor="#000000" strokeweight="0.5pt" o:spt="202" type="#_x0000_t202">
                <v:fill/>
                <v:stroke linestyle="single" filltype="solid"/>
                <v:textbox style="layout-flow:horizontal;" inset="2.0637499999999998mm,0.24694444444444438mm,2.0637499999999998mm,0.24694444444444438mm">
                  <w:txbxContent>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 xml:space="preserve">My Number Call Center toll-free number </w:t>
                      </w:r>
                    </w:p>
                    <w:p>
                      <w:pPr>
                        <w:pStyle w:val="0"/>
                        <w:ind w:left="0" w:leftChars="0" w:firstLine="1600" w:firstLineChars="400"/>
                        <w:rPr>
                          <w:rFonts w:hint="eastAsia" w:ascii="ＭＳ ゴシック" w:hAnsi="ＭＳ ゴシック" w:eastAsia="ＭＳ ゴシック"/>
                          <w:b w:val="1"/>
                          <w:sz w:val="28"/>
                        </w:rPr>
                      </w:pPr>
                      <w:r>
                        <w:rPr>
                          <w:rFonts w:hint="eastAsia" w:ascii="ＭＳ ゴシック" w:hAnsi="ＭＳ ゴシック" w:eastAsia="ＭＳ ゴシック"/>
                          <w:b w:val="1"/>
                          <w:sz w:val="40"/>
                        </w:rPr>
                        <w:t>TEL: 0120-95-0178</w:t>
                      </w:r>
                    </w:p>
                    <w:p>
                      <w:pPr>
                        <w:pStyle w:val="0"/>
                        <w:jc w:val="left"/>
                        <w:rPr>
                          <w:rFonts w:hint="eastAsia" w:ascii="ＭＳ ゴシック" w:hAnsi="ＭＳ ゴシック" w:eastAsia="ＭＳ ゴシック"/>
                          <w:sz w:val="22"/>
                        </w:rPr>
                      </w:pPr>
                    </w:p>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For more details, please check the following URL.</w:t>
                      </w:r>
                    </w:p>
                    <w:p>
                      <w:pPr>
                        <w:pStyle w:val="0"/>
                        <w:rPr>
                          <w:rFonts w:hint="eastAsia" w:ascii="ＭＳ 明朝" w:hAnsi="ＭＳ 明朝" w:eastAsia="ＭＳ 明朝"/>
                        </w:rPr>
                      </w:pPr>
                      <w:r>
                        <w:rPr>
                          <w:rFonts w:hint="eastAsia"/>
                        </w:rPr>
                        <w:fldChar w:fldCharType="begin"/>
                      </w:r>
                      <w:r>
                        <w:rPr>
                          <w:rFonts w:hint="eastAsia"/>
                        </w:rPr>
                        <w:instrText xml:space="preserve"> HYPERLINK "https://www.mhlw.go.jp/stf/newpage_08277.html"</w:instrText>
                      </w:r>
                      <w:r>
                        <w:rPr>
                          <w:rFonts w:hint="eastAsia"/>
                        </w:rPr>
                        <w:fldChar w:fldCharType="separate"/>
                      </w:r>
                      <w:r>
                        <w:rPr>
                          <w:rStyle w:val="17"/>
                          <w:rFonts w:hint="eastAsia" w:ascii="ＭＳ ゴシック" w:hAnsi="ＭＳ ゴシック" w:eastAsia="ＭＳ ゴシック"/>
                          <w:b w:val="1"/>
                          <w:color w:val="2DA7E0"/>
                          <w:sz w:val="24"/>
                        </w:rPr>
                        <w:t>https</w:t>
                      </w:r>
                      <w:r>
                        <w:rPr>
                          <w:rStyle w:val="17"/>
                          <w:rFonts w:hint="eastAsia" w:ascii="ＭＳ ゴシック" w:hAnsi="ＭＳ ゴシック" w:eastAsia="ＭＳ ゴシック"/>
                          <w:color w:val="000000"/>
                          <w:sz w:val="24"/>
                        </w:rPr>
                        <w:t>://www.mhlw.go.jp/stf/newpage_08277.html</w:t>
                      </w:r>
                      <w:r>
                        <w:rPr>
                          <w:rFonts w:hint="eastAsia"/>
                        </w:rPr>
                        <w:fldChar w:fldCharType="end"/>
                      </w:r>
                    </w:p>
                  </w:txbxContent>
                </v:textbox>
                <v:imagedata o:title=""/>
                <w10:wrap type="none" anchorx="text" anchory="text"/>
              </v:shape>
            </w:pict>
          </mc:Fallback>
        </mc:AlternateContent>
      </w:r>
    </w:p>
    <w:p>
      <w:pPr>
        <w:pStyle w:val="0"/>
        <w:jc w:val="left"/>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3713480</wp:posOffset>
                </wp:positionH>
                <wp:positionV relativeFrom="paragraph">
                  <wp:posOffset>38100</wp:posOffset>
                </wp:positionV>
                <wp:extent cx="1407160" cy="13760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407160" cy="13760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1252220" cy="1320165"/>
                                  <wp:effectExtent l="0" t="0" r="0" b="0"/>
                                  <wp:docPr id="1028" name="オブジェクト 0"/>
                                  <a:graphic>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1252220" cy="1320165"/>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pt;mso-position-vertical-relative:text;mso-position-horizontal-relative:text;position:absolute;height:108.35pt;mso-wrap-distance-top:0pt;width:110.8pt;mso-wrap-distance-left:16pt;margin-left:292.39pt;z-index:4;"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1252220" cy="132016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1252220" cy="1320165"/>
                                    </a:xfrm>
                                    <a:prstGeom prst="rect">
                                      <a:avLst/>
                                    </a:prstGeom>
                                  </pic:spPr>
                                </pic:pic>
                              </a:graphicData>
                            </a:graphic>
                          </wp:inline>
                        </w:drawing>
                      </w:r>
                    </w:p>
                  </w:txbxContent>
                </v:textbox>
                <v:imagedata o:title=""/>
                <w10:wrap type="none" anchorx="text" anchory="text"/>
              </v:shape>
            </w:pict>
          </mc:Fallback>
        </mc:AlternateContent>
      </w: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919</TotalTime>
  <Pages>1</Pages>
  <Words>209</Words>
  <Characters>1048</Characters>
  <Application>JUST Note</Application>
  <Lines>40</Lines>
  <Paragraphs>11</Paragraphs>
  <CharactersWithSpaces>1239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晃希</dc:creator>
  <cp:lastModifiedBy>田中　晃希</cp:lastModifiedBy>
  <cp:lastPrinted>2024-11-22T05:28:02Z</cp:lastPrinted>
  <dcterms:created xsi:type="dcterms:W3CDTF">2024-11-01T00:04:00Z</dcterms:created>
  <dcterms:modified xsi:type="dcterms:W3CDTF">2024-12-03T00:22:28Z</dcterms:modified>
  <cp:revision>13</cp:revision>
</cp:coreProperties>
</file>