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1"/>
          <w:shd w:fill="auto" w:val="clear"/>
        </w:rPr>
        <w:t xml:space="preserve">『第二集　神社・石造物編』の正誤・追記について</w:t>
      </w: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1"/>
          <w:shd w:fill="auto" w:val="clear"/>
        </w:rPr>
        <w:t xml:space="preserve">                  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本文中に下記の誤りがありました。訂正してお詫び申し上げます。  平成29年7月7日現在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567"/>
        <w:gridCol w:w="2909"/>
        <w:gridCol w:w="2622"/>
        <w:gridCol w:w="2622"/>
      </w:tblGrid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頁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行・写真・図等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誤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正・追記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62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同時期に大山口の次に中島が月間側を埋め新田となり、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また前検地で大山口の次に記載の中島が無く、中島の土を利用して、月間側を連続して埋め新田となり、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63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永享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10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年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永享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12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年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73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8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于旹天保十弐辛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于旹天保十弐歳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78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『豆州志稿巻之三巻』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『豆州志稿巻之三』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85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嘉永七申寅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嘉永七甲寅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87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村方御役人中併ニ長長方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村方御役人中併ニ長方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98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奉納七夕大明前殿揚有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奉納七夕大明前殿偒有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98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下段写真上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鳥居（台輪鳥居）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鳥居（明神鳥居）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99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文久二戊年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文久二戌年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103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天照大神社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天照皇神社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115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拆拆や拍子木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拆や拍子木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138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上段右より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一八六七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一八六九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145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下段左上より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昭和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21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平成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21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147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上段上写真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（本文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63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頁）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＜削除＞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strike w:val="true"/>
                <w:color w:val="auto"/>
                <w:spacing w:val="0"/>
                <w:position w:val="0"/>
                <w:sz w:val="21"/>
                <w:shd w:fill="auto" w:val="clear"/>
              </w:rPr>
              <w:t xml:space="preserve">（本文</w:t>
            </w:r>
            <w:r>
              <w:rPr>
                <w:rFonts w:ascii="Century" w:hAnsi="Century" w:cs="Century" w:eastAsia="Century"/>
                <w:strike w:val="true"/>
                <w:color w:val="auto"/>
                <w:spacing w:val="0"/>
                <w:position w:val="0"/>
                <w:sz w:val="21"/>
                <w:shd w:fill="auto" w:val="clear"/>
              </w:rPr>
              <w:t xml:space="preserve">63</w:t>
            </w:r>
            <w:r>
              <w:rPr>
                <w:rFonts w:ascii="ＭＳ 明朝" w:hAnsi="ＭＳ 明朝" w:cs="ＭＳ 明朝" w:eastAsia="ＭＳ 明朝"/>
                <w:strike w:val="true"/>
                <w:color w:val="auto"/>
                <w:spacing w:val="0"/>
                <w:position w:val="0"/>
                <w:sz w:val="21"/>
                <w:shd w:fill="auto" w:val="clear"/>
              </w:rPr>
              <w:t xml:space="preserve">頁）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200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8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蛇石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定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石寺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蛇石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常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石寺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204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11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斉藤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家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佐藤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家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204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齋藤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家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佐藤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家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391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二・三日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一・二日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392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屋号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セトヤ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屋号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セドヤ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393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十一月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二・三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日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十月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三一・十一月一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日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450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上段左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孫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左右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衛門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孫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左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衛門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534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29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東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部破損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頭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部破損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543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文政二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巳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卯八月吉日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文政二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己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卯八月吉日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551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下段右から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于時天明八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戌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申天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于時天明八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戊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申天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614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中段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庚申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塔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供養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塔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614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中段左から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行～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（左側面）万延元甲七月吉日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（正面）　庚申塔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（右側面）講中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＜削除＞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strike w:val="true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strike w:val="true"/>
                <w:color w:val="auto"/>
                <w:spacing w:val="0"/>
                <w:position w:val="0"/>
                <w:sz w:val="21"/>
                <w:shd w:fill="auto" w:val="clear"/>
              </w:rPr>
              <w:t xml:space="preserve">（左側面）万延元甲七月吉日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strike w:val="true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strike w:val="true"/>
                <w:color w:val="auto"/>
                <w:spacing w:val="0"/>
                <w:position w:val="0"/>
                <w:sz w:val="21"/>
                <w:shd w:fill="auto" w:val="clear"/>
              </w:rPr>
              <w:t xml:space="preserve">（正面）　庚申塔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strike w:val="true"/>
                <w:color w:val="auto"/>
                <w:spacing w:val="0"/>
                <w:position w:val="0"/>
                <w:sz w:val="21"/>
                <w:shd w:fill="auto" w:val="clear"/>
              </w:rPr>
              <w:t xml:space="preserve">（右側面）講中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631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上段左から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金剛院の前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任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と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金剛院の前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住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と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709</w:t>
            </w:r>
          </w:p>
        </w:tc>
        <w:tc>
          <w:tcPr>
            <w:tcW w:w="2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上段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行目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（旧三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般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小学校）</w:t>
            </w:r>
          </w:p>
        </w:tc>
        <w:tc>
          <w:tcPr>
            <w:tcW w:w="2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（旧三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浜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小学校）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